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885" w:rsidRDefault="00FE0885" w:rsidP="00FE0885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4C5A01D4" wp14:editId="3405103C">
            <wp:extent cx="4572000" cy="2743200"/>
            <wp:effectExtent l="0" t="0" r="0" b="0"/>
            <wp:docPr id="30" name="Grafik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FE0885" w:rsidRPr="00187643" w:rsidRDefault="00FE0885" w:rsidP="00FE0885">
      <w:pPr>
        <w:rPr>
          <w:rFonts w:ascii="Times New Roman" w:hAnsi="Times New Roman" w:cs="Times New Roman"/>
          <w:sz w:val="24"/>
          <w:szCs w:val="24"/>
        </w:rPr>
      </w:pPr>
      <w:r w:rsidRPr="00187643">
        <w:rPr>
          <w:rFonts w:ascii="Times New Roman" w:hAnsi="Times New Roman" w:cs="Times New Roman"/>
          <w:b/>
          <w:sz w:val="24"/>
          <w:szCs w:val="24"/>
        </w:rPr>
        <w:t>Figure 8.</w:t>
      </w:r>
      <w:r w:rsidRPr="00187643">
        <w:rPr>
          <w:rFonts w:ascii="Times New Roman" w:hAnsi="Times New Roman" w:cs="Times New Roman"/>
          <w:sz w:val="24"/>
          <w:szCs w:val="24"/>
        </w:rPr>
        <w:t xml:space="preserve"> Operational stabilities of enzyme electrodes </w:t>
      </w:r>
      <w:r w:rsidRPr="00187643">
        <w:rPr>
          <w:rFonts w:ascii="Times New Roman" w:hAnsi="Times New Roman" w:cs="Times New Roman"/>
          <w:sz w:val="24"/>
          <w:szCs w:val="24"/>
          <w:lang w:val="en-US"/>
        </w:rPr>
        <w:t>GOD-Chi/POA/Pt (□), ZnO-GOD-Chi/POA/Pt (■), GOD-Chi/PPy/Pt (</w:t>
      </w:r>
      <w:r w:rsidRPr="00187643">
        <w:rPr>
          <w:rFonts w:ascii="Times New Roman" w:hAnsi="Times New Roman" w:cs="Times New Roman"/>
          <w:b/>
          <w:sz w:val="24"/>
          <w:szCs w:val="24"/>
          <w:lang w:val="en-US"/>
        </w:rPr>
        <w:sym w:font="Wingdings 3" w:char="F072"/>
      </w:r>
      <w:r w:rsidRPr="00187643">
        <w:rPr>
          <w:rFonts w:ascii="Times New Roman" w:hAnsi="Times New Roman" w:cs="Times New Roman"/>
          <w:sz w:val="24"/>
          <w:szCs w:val="24"/>
          <w:lang w:val="en-US"/>
        </w:rPr>
        <w:t>) and ZnO- GOD-Chi/PPy/Pt (</w:t>
      </w:r>
      <w:r w:rsidRPr="00187643">
        <w:rPr>
          <w:rFonts w:ascii="Times New Roman" w:hAnsi="Times New Roman" w:cs="Times New Roman"/>
          <w:b/>
          <w:sz w:val="24"/>
          <w:szCs w:val="24"/>
          <w:lang w:val="en-US"/>
        </w:rPr>
        <w:sym w:font="Wingdings 3" w:char="F070"/>
      </w:r>
      <w:r w:rsidRPr="0018764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63FF0" w:rsidRDefault="00563FF0" w:rsidP="00563FF0">
      <w:pPr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56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8"/>
    <w:rsid w:val="00375D73"/>
    <w:rsid w:val="00377710"/>
    <w:rsid w:val="00495E28"/>
    <w:rsid w:val="00563FF0"/>
    <w:rsid w:val="0075709D"/>
    <w:rsid w:val="00A66FE5"/>
    <w:rsid w:val="00BF6098"/>
    <w:rsid w:val="00CA38F8"/>
    <w:rsid w:val="00FE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65A4"/>
  <w15:chartTrackingRefBased/>
  <w15:docId w15:val="{ADDCA5C4-1CD2-4144-A069-9119F0A4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2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38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B&#304;LG&#304;SAYARDAN%20GELENLER\MAKALE\ragibe%20esiye%20ZnO%20NP%20l&#252;%20biyosens&#246;r%20makalesi\makale%20grafikleri%20aral&#305;k%20201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2700">
              <a:solidFill>
                <a:schemeClr val="tx1"/>
              </a:solidFill>
            </a:ln>
          </c:spPr>
          <c:marker>
            <c:symbol val="square"/>
            <c:size val="5"/>
            <c:spPr>
              <a:noFill/>
              <a:ln w="9525">
                <a:solidFill>
                  <a:schemeClr val="tx1"/>
                </a:solidFill>
              </a:ln>
            </c:spPr>
          </c:marker>
          <c:xVal>
            <c:numRef>
              <c:f>'tekrar kullanım'!$E$5:$E$24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xVal>
          <c:yVal>
            <c:numRef>
              <c:f>'tekrar kullanım'!$F$5:$F$24</c:f>
              <c:numCache>
                <c:formatCode>General</c:formatCode>
                <c:ptCount val="20"/>
                <c:pt idx="0">
                  <c:v>100</c:v>
                </c:pt>
                <c:pt idx="1">
                  <c:v>99.253140205952235</c:v>
                </c:pt>
                <c:pt idx="2">
                  <c:v>98.212062917279624</c:v>
                </c:pt>
                <c:pt idx="3">
                  <c:v>97.838633020255728</c:v>
                </c:pt>
                <c:pt idx="4">
                  <c:v>97.533099468145295</c:v>
                </c:pt>
                <c:pt idx="5">
                  <c:v>97.091773226207977</c:v>
                </c:pt>
                <c:pt idx="6">
                  <c:v>96.955980536381119</c:v>
                </c:pt>
                <c:pt idx="7">
                  <c:v>96.175172569876651</c:v>
                </c:pt>
                <c:pt idx="8">
                  <c:v>95.869639017766204</c:v>
                </c:pt>
                <c:pt idx="9">
                  <c:v>95.530157293199053</c:v>
                </c:pt>
                <c:pt idx="10">
                  <c:v>94.783297499151303</c:v>
                </c:pt>
                <c:pt idx="11">
                  <c:v>94.285390969786107</c:v>
                </c:pt>
                <c:pt idx="12">
                  <c:v>94.36460337218513</c:v>
                </c:pt>
                <c:pt idx="13">
                  <c:v>94.070385877560241</c:v>
                </c:pt>
                <c:pt idx="14">
                  <c:v>93.583795405680661</c:v>
                </c:pt>
                <c:pt idx="15">
                  <c:v>93.629059635622937</c:v>
                </c:pt>
                <c:pt idx="16">
                  <c:v>93.572479348195088</c:v>
                </c:pt>
                <c:pt idx="17">
                  <c:v>93.221681566142351</c:v>
                </c:pt>
                <c:pt idx="18">
                  <c:v>92.735091094262756</c:v>
                </c:pt>
                <c:pt idx="19">
                  <c:v>92.735091094262756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2DD1-4EAA-A1E2-BC0492103A95}"/>
            </c:ext>
          </c:extLst>
        </c:ser>
        <c:ser>
          <c:idx val="1"/>
          <c:order val="1"/>
          <c:spPr>
            <a:ln w="12700">
              <a:solidFill>
                <a:schemeClr val="tx1"/>
              </a:solidFill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'tekrar kullanım'!$E$5:$E$24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xVal>
          <c:yVal>
            <c:numRef>
              <c:f>'tekrar kullanım'!$G$5:$G$24</c:f>
              <c:numCache>
                <c:formatCode>General</c:formatCode>
                <c:ptCount val="20"/>
                <c:pt idx="0">
                  <c:v>100</c:v>
                </c:pt>
                <c:pt idx="1">
                  <c:v>99.353029976277767</c:v>
                </c:pt>
                <c:pt idx="2">
                  <c:v>98.63058011645461</c:v>
                </c:pt>
                <c:pt idx="3">
                  <c:v>98.641362950183321</c:v>
                </c:pt>
                <c:pt idx="4">
                  <c:v>98.242398102221273</c:v>
                </c:pt>
                <c:pt idx="5">
                  <c:v>97.897347422902754</c:v>
                </c:pt>
                <c:pt idx="6">
                  <c:v>97.821867586801815</c:v>
                </c:pt>
                <c:pt idx="7">
                  <c:v>97.18568039680828</c:v>
                </c:pt>
                <c:pt idx="8">
                  <c:v>97.03472072460643</c:v>
                </c:pt>
                <c:pt idx="9">
                  <c:v>96.635755876644396</c:v>
                </c:pt>
                <c:pt idx="10">
                  <c:v>96.312270864783272</c:v>
                </c:pt>
                <c:pt idx="11">
                  <c:v>95.945654518007345</c:v>
                </c:pt>
                <c:pt idx="12">
                  <c:v>95.10459348716843</c:v>
                </c:pt>
                <c:pt idx="13">
                  <c:v>94.996765149881384</c:v>
                </c:pt>
                <c:pt idx="14">
                  <c:v>94.597800301919349</c:v>
                </c:pt>
                <c:pt idx="15">
                  <c:v>94.479189130903606</c:v>
                </c:pt>
                <c:pt idx="16">
                  <c:v>94.101789950398967</c:v>
                </c:pt>
                <c:pt idx="17">
                  <c:v>93.465602760405446</c:v>
                </c:pt>
                <c:pt idx="18">
                  <c:v>93.109769247358216</c:v>
                </c:pt>
                <c:pt idx="19">
                  <c:v>93.120552081086913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2DD1-4EAA-A1E2-BC0492103A95}"/>
            </c:ext>
          </c:extLst>
        </c:ser>
        <c:ser>
          <c:idx val="2"/>
          <c:order val="2"/>
          <c:spPr>
            <a:ln w="12700">
              <a:solidFill>
                <a:schemeClr val="tx1"/>
              </a:solidFill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'tekrar kullanım'!$E$5:$E$24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xVal>
          <c:yVal>
            <c:numRef>
              <c:f>'tekrar kullanım'!$H$5:$H$24</c:f>
              <c:numCache>
                <c:formatCode>General</c:formatCode>
                <c:ptCount val="20"/>
                <c:pt idx="0">
                  <c:v>100</c:v>
                </c:pt>
                <c:pt idx="1">
                  <c:v>100.691896705254</c:v>
                </c:pt>
                <c:pt idx="2">
                  <c:v>101.49332146037401</c:v>
                </c:pt>
                <c:pt idx="3">
                  <c:v>101.94746215494</c:v>
                </c:pt>
                <c:pt idx="4">
                  <c:v>102.007123775601</c:v>
                </c:pt>
                <c:pt idx="5">
                  <c:v>102.363312555655</c:v>
                </c:pt>
                <c:pt idx="6">
                  <c:v>102.363312555655</c:v>
                </c:pt>
                <c:pt idx="7">
                  <c:v>102.6642920748</c:v>
                </c:pt>
                <c:pt idx="8">
                  <c:v>102.60997328584099</c:v>
                </c:pt>
                <c:pt idx="9">
                  <c:v>102.144256455922</c:v>
                </c:pt>
                <c:pt idx="10">
                  <c:v>102.144256455922</c:v>
                </c:pt>
                <c:pt idx="11">
                  <c:v>102.767586821015</c:v>
                </c:pt>
                <c:pt idx="12">
                  <c:v>102.767586821015</c:v>
                </c:pt>
                <c:pt idx="13">
                  <c:v>102.67853962600201</c:v>
                </c:pt>
                <c:pt idx="14">
                  <c:v>102.658058771149</c:v>
                </c:pt>
                <c:pt idx="15">
                  <c:v>102.370436331256</c:v>
                </c:pt>
                <c:pt idx="16">
                  <c:v>102.4247551202</c:v>
                </c:pt>
                <c:pt idx="17">
                  <c:v>102.766696349</c:v>
                </c:pt>
                <c:pt idx="18">
                  <c:v>101.904719501336</c:v>
                </c:pt>
                <c:pt idx="19">
                  <c:v>102.08281389136199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2DD1-4EAA-A1E2-BC0492103A95}"/>
            </c:ext>
          </c:extLst>
        </c:ser>
        <c:ser>
          <c:idx val="3"/>
          <c:order val="3"/>
          <c:spPr>
            <a:ln w="12700">
              <a:solidFill>
                <a:schemeClr val="tx1"/>
              </a:solidFill>
            </a:ln>
          </c:spPr>
          <c:marker>
            <c:symbol val="triangle"/>
            <c:size val="5"/>
            <c:spPr>
              <a:noFill/>
              <a:ln w="12700">
                <a:solidFill>
                  <a:schemeClr val="tx1">
                    <a:alpha val="96000"/>
                  </a:schemeClr>
                </a:solidFill>
              </a:ln>
            </c:spPr>
          </c:marker>
          <c:xVal>
            <c:numRef>
              <c:f>'tekrar kullanım'!$E$5:$E$24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xVal>
          <c:yVal>
            <c:numRef>
              <c:f>'tekrar kullanım'!$I$5:$I$24</c:f>
              <c:numCache>
                <c:formatCode>General</c:formatCode>
                <c:ptCount val="20"/>
                <c:pt idx="0">
                  <c:v>100</c:v>
                </c:pt>
                <c:pt idx="1">
                  <c:v>100.8678881388621</c:v>
                </c:pt>
                <c:pt idx="2">
                  <c:v>101.046480231437</c:v>
                </c:pt>
                <c:pt idx="3">
                  <c:v>100.8640308582</c:v>
                </c:pt>
                <c:pt idx="4">
                  <c:v>100.603664416586</c:v>
                </c:pt>
                <c:pt idx="5">
                  <c:v>100.2</c:v>
                </c:pt>
                <c:pt idx="6">
                  <c:v>100.3</c:v>
                </c:pt>
                <c:pt idx="7">
                  <c:v>100.22</c:v>
                </c:pt>
                <c:pt idx="8">
                  <c:v>100.35</c:v>
                </c:pt>
                <c:pt idx="9">
                  <c:v>100.3</c:v>
                </c:pt>
                <c:pt idx="10">
                  <c:v>100.25</c:v>
                </c:pt>
                <c:pt idx="11">
                  <c:v>100.3</c:v>
                </c:pt>
                <c:pt idx="12">
                  <c:v>100.1</c:v>
                </c:pt>
                <c:pt idx="13">
                  <c:v>100.1</c:v>
                </c:pt>
                <c:pt idx="14">
                  <c:v>100.2</c:v>
                </c:pt>
                <c:pt idx="15">
                  <c:v>100.1</c:v>
                </c:pt>
                <c:pt idx="16">
                  <c:v>100.25</c:v>
                </c:pt>
                <c:pt idx="17">
                  <c:v>100.3</c:v>
                </c:pt>
                <c:pt idx="18">
                  <c:v>100.2</c:v>
                </c:pt>
                <c:pt idx="19">
                  <c:v>100.25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2DD1-4EAA-A1E2-BC0492103A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0417560"/>
        <c:axId val="280417952"/>
      </c:scatterChart>
      <c:valAx>
        <c:axId val="2804175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Reuse Number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80417952"/>
        <c:crosses val="autoZero"/>
        <c:crossBetween val="midCat"/>
      </c:valAx>
      <c:valAx>
        <c:axId val="280417952"/>
        <c:scaling>
          <c:orientation val="minMax"/>
          <c:max val="105"/>
          <c:min val="75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Retained </a:t>
                </a:r>
                <a:r>
                  <a:rPr lang="tr-TR"/>
                  <a:t>Activity %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80417560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sz="800" b="0">
          <a:latin typeface="Arial" panose="020B0604020202020204" pitchFamily="34" charset="0"/>
          <a:cs typeface="Arial" panose="020B0604020202020204" pitchFamily="34" charset="0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2019-02-16T23:59:00Z</dcterms:created>
  <dcterms:modified xsi:type="dcterms:W3CDTF">2019-02-16T23:59:00Z</dcterms:modified>
</cp:coreProperties>
</file>